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textAlignment w:val="baseline"/>
        <w:outlineLvl w:val="1"/>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pPr>
        <w:widowControl/>
        <w:spacing w:line="560" w:lineRule="exact"/>
        <w:jc w:val="center"/>
        <w:textAlignment w:val="baseline"/>
        <w:rPr>
          <w:rFonts w:hint="default" w:ascii="Times New Roman" w:hAnsi="Times New Roman" w:eastAsia="方正小标宋简体" w:cs="Times New Roman"/>
          <w:sz w:val="44"/>
          <w:szCs w:val="44"/>
        </w:rPr>
      </w:pPr>
    </w:p>
    <w:p>
      <w:pPr>
        <w:widowControl/>
        <w:spacing w:line="560" w:lineRule="exact"/>
        <w:jc w:val="center"/>
        <w:textAlignment w:val="baseline"/>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全</w:t>
      </w:r>
      <w:r>
        <w:rPr>
          <w:rFonts w:hint="default" w:ascii="Times New Roman" w:hAnsi="Times New Roman" w:eastAsia="方正小标宋简体" w:cs="Times New Roman"/>
          <w:sz w:val="44"/>
          <w:szCs w:val="44"/>
        </w:rPr>
        <w:t>省</w:t>
      </w:r>
      <w:r>
        <w:rPr>
          <w:rFonts w:hint="default" w:ascii="Times New Roman" w:hAnsi="Times New Roman" w:eastAsia="方正小标宋简体" w:cs="Times New Roman"/>
          <w:sz w:val="44"/>
          <w:szCs w:val="44"/>
          <w:lang w:val="en-US" w:eastAsia="zh-CN"/>
        </w:rPr>
        <w:t>第二届</w:t>
      </w:r>
      <w:r>
        <w:rPr>
          <w:rFonts w:hint="default" w:ascii="Times New Roman" w:hAnsi="Times New Roman" w:eastAsia="方正小标宋简体" w:cs="Times New Roman"/>
          <w:sz w:val="44"/>
          <w:szCs w:val="44"/>
        </w:rPr>
        <w:t>高校美育教师教学基本功</w:t>
      </w:r>
    </w:p>
    <w:p>
      <w:pPr>
        <w:widowControl/>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比赛方案</w:t>
      </w:r>
    </w:p>
    <w:p>
      <w:pPr>
        <w:widowControl/>
        <w:spacing w:line="560" w:lineRule="exact"/>
        <w:jc w:val="center"/>
        <w:textAlignment w:val="baseline"/>
        <w:rPr>
          <w:rFonts w:hint="default" w:ascii="Times New Roman" w:hAnsi="Times New Roman" w:eastAsia="方正小标宋简体" w:cs="Times New Roman"/>
          <w:sz w:val="44"/>
          <w:szCs w:val="44"/>
        </w:rPr>
      </w:pP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一、比赛宗旨</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立德树人根本任务，以加强师德师风建设、锤炼教学基本功为着力点，充分发挥教学基本功比赛在提高美育教师队伍素质中的示范引领作用，进一步激发我省美育教师更新教育理念和掌握现代教学方法的热情，努力造就一支有理想信念、有道德情操、有扎实学识、有仁爱之心的高素质、专业化教师队伍，推动我省高校美育高质量发展。</w:t>
      </w: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二、比赛原则</w:t>
      </w:r>
    </w:p>
    <w:p>
      <w:pPr>
        <w:spacing w:line="560" w:lineRule="exact"/>
        <w:ind w:firstLine="640" w:firstLineChars="200"/>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rPr>
        <w:t>坚持公平、公正、公开；坚持广泛参与、层层发动；坚持注重教学基本功和实际应用能力；坚持程序严谨</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过程</w:t>
      </w:r>
      <w:r>
        <w:rPr>
          <w:rFonts w:hint="default" w:ascii="Times New Roman" w:hAnsi="Times New Roman" w:eastAsia="仿宋_GB2312" w:cs="Times New Roman"/>
          <w:sz w:val="32"/>
          <w:szCs w:val="32"/>
          <w:highlight w:val="none"/>
        </w:rPr>
        <w:t>规范。</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三、组织单位</w:t>
      </w:r>
    </w:p>
    <w:p>
      <w:pPr>
        <w:widowControl/>
        <w:spacing w:line="560" w:lineRule="exact"/>
        <w:ind w:firstLine="64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主办单位：</w:t>
      </w:r>
      <w:r>
        <w:rPr>
          <w:rFonts w:hint="default" w:ascii="Times New Roman" w:hAnsi="Times New Roman" w:eastAsia="仿宋_GB2312" w:cs="Times New Roman"/>
          <w:sz w:val="32"/>
          <w:szCs w:val="32"/>
        </w:rPr>
        <w:t>广东省教育厅</w:t>
      </w:r>
    </w:p>
    <w:p>
      <w:pPr>
        <w:widowControl/>
        <w:spacing w:line="560" w:lineRule="exact"/>
        <w:ind w:firstLine="64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承办单位：</w:t>
      </w:r>
      <w:r>
        <w:rPr>
          <w:rFonts w:hint="default" w:ascii="Times New Roman" w:hAnsi="Times New Roman" w:eastAsia="仿宋_GB2312" w:cs="Times New Roman"/>
          <w:sz w:val="32"/>
          <w:szCs w:val="32"/>
        </w:rPr>
        <w:t>广东技术师范大学</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四、比赛时间</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2024年5月-</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五、参加人员</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（一）人员要求</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1.任教要求：</w:t>
      </w:r>
      <w:r>
        <w:rPr>
          <w:rFonts w:hint="default" w:ascii="Times New Roman" w:hAnsi="Times New Roman" w:eastAsia="仿宋_GB2312" w:cs="Times New Roman"/>
          <w:sz w:val="32"/>
          <w:szCs w:val="32"/>
          <w:lang w:val="en-US" w:eastAsia="zh-CN"/>
        </w:rPr>
        <w:t>面向</w:t>
      </w:r>
      <w:r>
        <w:rPr>
          <w:rFonts w:hint="default" w:ascii="Times New Roman" w:hAnsi="Times New Roman" w:eastAsia="仿宋_GB2312" w:cs="Times New Roman"/>
          <w:sz w:val="32"/>
          <w:szCs w:val="32"/>
        </w:rPr>
        <w:t>普通高校的音乐、舞蹈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戏剧（戏曲</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、美术、书法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设计</w:t>
      </w:r>
      <w:r>
        <w:rPr>
          <w:rFonts w:hint="default" w:ascii="Times New Roman" w:hAnsi="Times New Roman" w:eastAsia="仿宋_GB2312" w:cs="Times New Roman"/>
          <w:sz w:val="32"/>
          <w:szCs w:val="32"/>
        </w:rPr>
        <w:t>课程的专（兼）在职在岗教师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含</w:t>
      </w:r>
      <w:r>
        <w:rPr>
          <w:rFonts w:hint="default" w:ascii="Times New Roman" w:hAnsi="Times New Roman" w:eastAsia="仿宋_GB2312" w:cs="Times New Roman"/>
          <w:sz w:val="32"/>
          <w:szCs w:val="32"/>
        </w:rPr>
        <w:t>艺术团指导教师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，且在2024年</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月3</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rPr>
        <w:t>前教龄满2年。</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2.思想政治要求：坚持四项基本原则，拥护党的教育方针和政策，热爱教育事业，具有良好的师德师风。</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3.教学水平要求：积极完成各项教学任务，认真进行教改研究，教学效果优良，经高校选拔，能够代表各高校美育教师教学水平。</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4.其他要求：曾在广东省美育教师教学基本功比赛中获得一、二等奖的教师不可用同一内容参赛。</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w:t>
      </w:r>
      <w:r>
        <w:rPr>
          <w:rFonts w:hint="eastAsia" w:ascii="Times New Roman" w:hAnsi="Times New Roman" w:eastAsia="楷体_GB2312" w:cs="Times New Roman"/>
          <w:sz w:val="32"/>
          <w:szCs w:val="32"/>
          <w:lang w:val="en-US" w:eastAsia="zh-CN"/>
        </w:rPr>
        <w:t>类</w:t>
      </w:r>
      <w:r>
        <w:rPr>
          <w:rFonts w:hint="default" w:ascii="Times New Roman" w:hAnsi="Times New Roman" w:eastAsia="楷体_GB2312" w:cs="Times New Roman"/>
          <w:sz w:val="32"/>
          <w:szCs w:val="32"/>
        </w:rPr>
        <w:t>别设置</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设音乐、舞蹈、戏剧（戏曲）、美术、书法、设计六个类别，每位教师限报一个类别。</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六、赛事安排</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比赛分为初赛、复赛、决赛三个阶段进行。</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（一）初赛</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各高校组织本单位的初赛，比赛环节、评审方式等由各高校自行决定。</w:t>
      </w:r>
    </w:p>
    <w:p>
      <w:pPr>
        <w:widowControl/>
        <w:spacing w:line="560" w:lineRule="exact"/>
        <w:ind w:firstLine="640"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所有高校必须举办初赛，并提交初赛组织工作总结，包括报名人数、参赛情况、选拔工作概况、奖项设置、效果与亮点以及存在问题与建议等。要求为PDF格式，图文并茂提供佐证材料，有目录及摘要，</w:t>
      </w:r>
      <w:r>
        <w:rPr>
          <w:rFonts w:hint="default" w:ascii="Times New Roman" w:hAnsi="Times New Roman" w:eastAsia="仿宋_GB2312" w:cs="Times New Roman"/>
          <w:sz w:val="32"/>
          <w:szCs w:val="32"/>
          <w:highlight w:val="none"/>
        </w:rPr>
        <w:t>不超过2000字，2024年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日前提交至组委会邮箱：myzx@gpnu.edu.cn</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以“学校名称+2024年基本功总结材料”命名</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rPr>
        <w:t>总结材料将作为评选优秀组织奖的重要依据。为保证比赛公平公正，未按照要求举办初赛的高校，取消该校教师参赛资格。</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（二）复赛</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各高校通过初赛推荐</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参加复赛，每所高校音乐、舞蹈及戏剧（戏曲）类共限报4</w:t>
      </w:r>
      <w:r>
        <w:rPr>
          <w:rFonts w:hint="default" w:ascii="Times New Roman" w:hAnsi="Times New Roman" w:eastAsia="仿宋_GB2312" w:cs="Times New Roman"/>
          <w:sz w:val="32"/>
          <w:szCs w:val="32"/>
          <w:highlight w:val="none"/>
        </w:rPr>
        <w:t>人（星海音乐学院、广东省外语艺术职业学院、广东文艺职业学院、广东</w:t>
      </w:r>
      <w:r>
        <w:rPr>
          <w:rFonts w:hint="default" w:ascii="Times New Roman" w:hAnsi="Times New Roman" w:eastAsia="仿宋_GB2312" w:cs="Times New Roman"/>
          <w:sz w:val="32"/>
          <w:szCs w:val="32"/>
          <w:highlight w:val="none"/>
          <w:lang w:val="en-US" w:eastAsia="zh-CN"/>
        </w:rPr>
        <w:t>舞蹈戏剧</w:t>
      </w:r>
      <w:r>
        <w:rPr>
          <w:rFonts w:hint="default" w:ascii="Times New Roman" w:hAnsi="Times New Roman" w:eastAsia="仿宋_GB2312" w:cs="Times New Roman"/>
          <w:sz w:val="32"/>
          <w:szCs w:val="32"/>
          <w:highlight w:val="none"/>
        </w:rPr>
        <w:t>职业学院、珠海艺术职业学院、广东亚视演艺职业学院共限报6人）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美术、书法、设计类共限报4人（广州美术学院共限报6人）。</w:t>
      </w:r>
    </w:p>
    <w:p>
      <w:pPr>
        <w:widowControl/>
        <w:spacing w:line="560" w:lineRule="exact"/>
        <w:ind w:firstLine="640"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推荐进入省复赛的教师</w:t>
      </w:r>
      <w:r>
        <w:rPr>
          <w:rFonts w:hint="eastAsia" w:ascii="Times New Roman" w:hAnsi="Times New Roman" w:eastAsia="仿宋_GB2312" w:cs="Times New Roman"/>
          <w:sz w:val="32"/>
          <w:szCs w:val="32"/>
          <w:highlight w:val="none"/>
          <w:lang w:val="en-US" w:eastAsia="zh-CN"/>
        </w:rPr>
        <w:t>材料须</w:t>
      </w:r>
      <w:r>
        <w:rPr>
          <w:rFonts w:hint="default" w:ascii="Times New Roman" w:hAnsi="Times New Roman" w:eastAsia="仿宋_GB2312" w:cs="Times New Roman"/>
          <w:sz w:val="32"/>
          <w:szCs w:val="32"/>
          <w:highlight w:val="none"/>
        </w:rPr>
        <w:t>于2024年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日前以高校为单位统一</w:t>
      </w:r>
      <w:r>
        <w:rPr>
          <w:rFonts w:hint="eastAsia" w:ascii="Times New Roman" w:hAnsi="Times New Roman" w:eastAsia="仿宋_GB2312" w:cs="Times New Roman"/>
          <w:sz w:val="32"/>
          <w:szCs w:val="32"/>
          <w:highlight w:val="none"/>
          <w:lang w:val="en-US" w:eastAsia="zh-CN"/>
        </w:rPr>
        <w:t>报送。</w:t>
      </w:r>
      <w:r>
        <w:rPr>
          <w:rFonts w:hint="default" w:ascii="Times New Roman" w:hAnsi="Times New Roman" w:eastAsia="仿宋_GB2312" w:cs="Times New Roman"/>
          <w:sz w:val="32"/>
          <w:szCs w:val="32"/>
          <w:highlight w:val="none"/>
        </w:rPr>
        <w:t>教学展示（教学实录视频、教学设计）、</w:t>
      </w:r>
      <w:r>
        <w:rPr>
          <w:rFonts w:hint="default" w:ascii="Times New Roman" w:hAnsi="Times New Roman" w:eastAsia="仿宋_GB2312" w:cs="Times New Roman"/>
          <w:sz w:val="32"/>
          <w:szCs w:val="32"/>
          <w:highlight w:val="none"/>
          <w:lang w:val="en-US" w:eastAsia="zh-CN"/>
        </w:rPr>
        <w:t>专业技能</w:t>
      </w:r>
      <w:r>
        <w:rPr>
          <w:rFonts w:hint="default" w:ascii="Times New Roman" w:hAnsi="Times New Roman" w:eastAsia="仿宋_GB2312" w:cs="Times New Roman"/>
          <w:sz w:val="32"/>
          <w:szCs w:val="32"/>
          <w:highlight w:val="none"/>
        </w:rPr>
        <w:t>展示、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报名表</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（附件2-2）、</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复赛人员</w:t>
      </w:r>
      <w:r>
        <w:rPr>
          <w:rFonts w:hint="default" w:ascii="Times New Roman" w:hAnsi="Times New Roman" w:eastAsia="仿宋_GB2312" w:cs="Times New Roman"/>
          <w:sz w:val="32"/>
          <w:szCs w:val="32"/>
          <w:highlight w:val="none"/>
        </w:rPr>
        <w:t>汇总表</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（附件4）、</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参赛</w:t>
      </w:r>
      <w:r>
        <w:rPr>
          <w:rFonts w:hint="eastAsia" w:ascii="Times New Roman" w:hAnsi="Times New Roman" w:eastAsia="仿宋_GB2312" w:cs="Times New Roman"/>
          <w:sz w:val="32"/>
          <w:szCs w:val="32"/>
          <w:highlight w:val="none"/>
          <w:lang w:val="en-US" w:eastAsia="zh-CN"/>
        </w:rPr>
        <w:t>教师</w:t>
      </w:r>
      <w:r>
        <w:rPr>
          <w:rFonts w:hint="default" w:ascii="Times New Roman" w:hAnsi="Times New Roman" w:eastAsia="仿宋_GB2312" w:cs="Times New Roman"/>
          <w:sz w:val="32"/>
          <w:szCs w:val="32"/>
          <w:highlight w:val="none"/>
        </w:rPr>
        <w:t>承诺书</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（附件</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）等参赛材料（详细要求见附件2-1）</w:t>
      </w:r>
      <w:r>
        <w:rPr>
          <w:rFonts w:hint="eastAsia" w:ascii="Times New Roman" w:hAnsi="Times New Roman"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可编辑电子版和加盖公章PDF版发送至myzx@gpnu.edu.cn</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以“学校名称+2024年基本功复赛材料”命名</w:t>
      </w:r>
      <w:r>
        <w:rPr>
          <w:rFonts w:hint="default" w:ascii="Times New Roman" w:hAnsi="Times New Roman" w:eastAsia="仿宋_GB2312" w:cs="Times New Roman"/>
          <w:sz w:val="32"/>
          <w:szCs w:val="32"/>
          <w:highlight w:val="none"/>
        </w:rPr>
        <w:t>。此外，以上材料须连同教学展示（教学实录视频、教学设计文档）、</w:t>
      </w:r>
      <w:r>
        <w:rPr>
          <w:rFonts w:hint="default" w:ascii="Times New Roman" w:hAnsi="Times New Roman" w:eastAsia="仿宋_GB2312" w:cs="Times New Roman"/>
          <w:sz w:val="32"/>
          <w:szCs w:val="32"/>
          <w:highlight w:val="none"/>
          <w:lang w:val="en-US" w:eastAsia="zh-CN"/>
        </w:rPr>
        <w:t>专业技能</w:t>
      </w:r>
      <w:r>
        <w:rPr>
          <w:rFonts w:hint="default" w:ascii="Times New Roman" w:hAnsi="Times New Roman" w:eastAsia="仿宋_GB2312" w:cs="Times New Roman"/>
          <w:sz w:val="32"/>
          <w:szCs w:val="32"/>
          <w:highlight w:val="none"/>
        </w:rPr>
        <w:t>展示材料存至U盘，用纸张备注好学校名称</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U盘</w:t>
      </w:r>
      <w:r>
        <w:rPr>
          <w:rFonts w:hint="eastAsia" w:ascii="Times New Roman" w:hAnsi="Times New Roman" w:eastAsia="仿宋_GB2312" w:cs="Times New Roman"/>
          <w:sz w:val="32"/>
          <w:szCs w:val="32"/>
          <w:highlight w:val="none"/>
          <w:lang w:val="en-US" w:eastAsia="zh-CN"/>
        </w:rPr>
        <w:t>内各教师文件夹以“学校名称</w:t>
      </w:r>
      <w:r>
        <w:rPr>
          <w:rFonts w:hint="default" w:ascii="Times New Roman" w:hAnsi="Times New Roman" w:eastAsia="仿宋_GB2312" w:cs="Times New Roman"/>
          <w:sz w:val="32"/>
          <w:szCs w:val="32"/>
          <w:highlight w:val="none"/>
        </w:rPr>
        <w:t>+类别+</w:t>
      </w:r>
      <w:r>
        <w:rPr>
          <w:rFonts w:hint="eastAsia" w:ascii="Times New Roman" w:hAnsi="Times New Roman" w:eastAsia="仿宋_GB2312" w:cs="Times New Roman"/>
          <w:sz w:val="32"/>
          <w:szCs w:val="32"/>
          <w:highlight w:val="none"/>
          <w:lang w:val="en-US" w:eastAsia="zh-CN"/>
        </w:rPr>
        <w:t>参赛教师</w:t>
      </w:r>
      <w:r>
        <w:rPr>
          <w:rFonts w:hint="default" w:ascii="Times New Roman" w:hAnsi="Times New Roman" w:eastAsia="仿宋_GB2312" w:cs="Times New Roman"/>
          <w:sz w:val="32"/>
          <w:szCs w:val="32"/>
          <w:highlight w:val="none"/>
        </w:rPr>
        <w:t>姓名</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命名</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邮寄到承办单位</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不支持到付，以寄达或派人送达时间为准</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参赛材料不得二次提交。</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地址：广州市天河区中山大道</w:t>
      </w:r>
      <w:r>
        <w:rPr>
          <w:rFonts w:hint="default" w:ascii="Times New Roman" w:hAnsi="Times New Roman" w:eastAsia="仿宋_GB2312" w:cs="Times New Roman"/>
          <w:sz w:val="32"/>
          <w:szCs w:val="32"/>
          <w:lang w:val="en-US" w:eastAsia="zh-CN"/>
        </w:rPr>
        <w:t>西</w:t>
      </w:r>
      <w:r>
        <w:rPr>
          <w:rFonts w:hint="default" w:ascii="Times New Roman" w:hAnsi="Times New Roman" w:eastAsia="仿宋_GB2312" w:cs="Times New Roman"/>
          <w:sz w:val="32"/>
          <w:szCs w:val="32"/>
        </w:rPr>
        <w:t>293号广东技术师范大学美育中心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邮政编码：510665。</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收件人：邓茹苑，联系电话：</w:t>
      </w:r>
      <w:r>
        <w:rPr>
          <w:rFonts w:hint="eastAsia" w:ascii="Times New Roman" w:hAnsi="Times New Roman" w:eastAsia="仿宋_GB2312" w:cs="Times New Roman"/>
          <w:sz w:val="32"/>
          <w:szCs w:val="32"/>
          <w:highlight w:val="none"/>
          <w:lang w:val="en-US" w:eastAsia="zh-CN"/>
        </w:rPr>
        <w:t>15018777604</w:t>
      </w:r>
      <w:r>
        <w:rPr>
          <w:rFonts w:hint="default" w:ascii="Times New Roman" w:hAnsi="Times New Roman" w:eastAsia="仿宋_GB2312" w:cs="Times New Roman"/>
          <w:sz w:val="32"/>
          <w:szCs w:val="32"/>
        </w:rPr>
        <w:t>。</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复赛阶段由组委会组织专家对参赛材料进行集中评审，</w:t>
      </w:r>
      <w:r>
        <w:rPr>
          <w:rFonts w:hint="eastAsia" w:ascii="Times New Roman" w:hAnsi="Times New Roman" w:eastAsia="仿宋_GB2312" w:cs="Times New Roman"/>
          <w:sz w:val="32"/>
          <w:szCs w:val="32"/>
          <w:lang w:val="en-US" w:eastAsia="zh-CN"/>
        </w:rPr>
        <w:t>遴选</w:t>
      </w:r>
      <w:r>
        <w:rPr>
          <w:rFonts w:hint="default" w:ascii="Times New Roman" w:hAnsi="Times New Roman" w:eastAsia="仿宋_GB2312" w:cs="Times New Roman"/>
          <w:sz w:val="32"/>
          <w:szCs w:val="32"/>
        </w:rPr>
        <w:t>每个类别的优秀</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进入省现场决赛。</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（三）决赛</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8月初</w:t>
      </w:r>
      <w:r>
        <w:rPr>
          <w:rFonts w:hint="default" w:ascii="Times New Roman" w:hAnsi="Times New Roman" w:eastAsia="仿宋_GB2312" w:cs="Times New Roman"/>
          <w:sz w:val="32"/>
          <w:szCs w:val="32"/>
        </w:rPr>
        <w:t>省教育厅将公布进入决赛的</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名单。决赛采用现场比赛的方式进行，由</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进行</w:t>
      </w:r>
      <w:r>
        <w:rPr>
          <w:rFonts w:hint="default" w:ascii="Times New Roman" w:hAnsi="Times New Roman" w:eastAsia="仿宋_GB2312" w:cs="Times New Roman"/>
          <w:color w:val="000000"/>
          <w:kern w:val="0"/>
          <w:sz w:val="32"/>
          <w:szCs w:val="32"/>
          <w:shd w:val="clear" w:color="auto" w:fill="FFFFFF"/>
        </w:rPr>
        <w:t>教学技能展示、专业技能展示、审美和人文素养展示（经典作品赏析）</w:t>
      </w:r>
      <w:r>
        <w:rPr>
          <w:rFonts w:hint="default" w:ascii="Times New Roman" w:hAnsi="Times New Roman" w:eastAsia="仿宋_GB2312" w:cs="Times New Roman"/>
          <w:sz w:val="32"/>
          <w:szCs w:val="32"/>
        </w:rPr>
        <w:t>，决赛方案详见附件3。</w:t>
      </w:r>
    </w:p>
    <w:p>
      <w:pPr>
        <w:widowControl/>
        <w:numPr>
          <w:ilvl w:val="0"/>
          <w:numId w:val="1"/>
        </w:numPr>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奖项设置</w:t>
      </w:r>
    </w:p>
    <w:p>
      <w:pPr>
        <w:widowControl/>
        <w:spacing w:line="560" w:lineRule="exact"/>
        <w:ind w:firstLine="640" w:firstLineChars="200"/>
        <w:jc w:val="left"/>
        <w:textAlignment w:val="baseline"/>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组委会按报送省复赛数量的60%评选出进入省决赛的</w:t>
      </w:r>
      <w:r>
        <w:rPr>
          <w:rFonts w:hint="eastAsia" w:ascii="Times New Roman" w:hAnsi="Times New Roman" w:eastAsia="仿宋_GB2312" w:cs="Times New Roman"/>
          <w:color w:val="000000"/>
          <w:kern w:val="0"/>
          <w:sz w:val="32"/>
          <w:szCs w:val="32"/>
          <w:lang w:val="en-US" w:eastAsia="zh-CN"/>
        </w:rPr>
        <w:t>教师</w:t>
      </w:r>
      <w:r>
        <w:rPr>
          <w:rFonts w:hint="default" w:ascii="Times New Roman" w:hAnsi="Times New Roman" w:eastAsia="仿宋_GB2312" w:cs="Times New Roman"/>
          <w:color w:val="000000"/>
          <w:kern w:val="0"/>
          <w:sz w:val="32"/>
          <w:szCs w:val="32"/>
        </w:rPr>
        <w:t>，未进入省决赛的</w:t>
      </w:r>
      <w:r>
        <w:rPr>
          <w:rFonts w:hint="eastAsia" w:ascii="Times New Roman" w:hAnsi="Times New Roman" w:eastAsia="仿宋_GB2312" w:cs="Times New Roman"/>
          <w:color w:val="000000"/>
          <w:kern w:val="0"/>
          <w:sz w:val="32"/>
          <w:szCs w:val="32"/>
          <w:lang w:val="en-US" w:eastAsia="zh-CN"/>
        </w:rPr>
        <w:t>教师</w:t>
      </w:r>
      <w:r>
        <w:rPr>
          <w:rFonts w:hint="default" w:ascii="Times New Roman" w:hAnsi="Times New Roman" w:eastAsia="仿宋_GB2312" w:cs="Times New Roman"/>
          <w:color w:val="000000"/>
          <w:kern w:val="0"/>
          <w:sz w:val="32"/>
          <w:szCs w:val="32"/>
        </w:rPr>
        <w:t>为本次比赛的个人全能奖三等奖，决赛奖项设置如下：</w:t>
      </w:r>
    </w:p>
    <w:p>
      <w:pPr>
        <w:widowControl/>
        <w:snapToGrid w:val="0"/>
        <w:spacing w:line="560" w:lineRule="exact"/>
        <w:ind w:firstLine="640" w:firstLineChars="200"/>
        <w:outlineLvl w:val="2"/>
        <w:rPr>
          <w:rFonts w:hint="default" w:ascii="Times New Roman" w:hAnsi="Times New Roman" w:eastAsia="楷体_GB2312" w:cs="Times New Roman"/>
          <w:color w:val="000000"/>
          <w:kern w:val="0"/>
          <w:sz w:val="32"/>
          <w:szCs w:val="32"/>
        </w:rPr>
      </w:pPr>
      <w:r>
        <w:rPr>
          <w:rFonts w:hint="default" w:ascii="Times New Roman" w:hAnsi="Times New Roman" w:eastAsia="楷体_GB2312" w:cs="Times New Roman"/>
          <w:color w:val="000000"/>
          <w:kern w:val="0"/>
          <w:sz w:val="32"/>
          <w:szCs w:val="32"/>
        </w:rPr>
        <w:t>（一）个人全能奖</w:t>
      </w:r>
    </w:p>
    <w:p>
      <w:pPr>
        <w:widowControl/>
        <w:spacing w:line="560" w:lineRule="exact"/>
        <w:ind w:firstLine="640" w:firstLineChars="200"/>
        <w:jc w:val="left"/>
        <w:textAlignment w:val="baseline"/>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按各类别</w:t>
      </w:r>
      <w:r>
        <w:rPr>
          <w:rFonts w:hint="eastAsia" w:ascii="Times New Roman" w:hAnsi="Times New Roman" w:eastAsia="仿宋_GB2312" w:cs="Times New Roman"/>
          <w:color w:val="000000"/>
          <w:kern w:val="0"/>
          <w:sz w:val="32"/>
          <w:szCs w:val="32"/>
          <w:lang w:val="en-US" w:eastAsia="zh-CN"/>
        </w:rPr>
        <w:t>各组别</w:t>
      </w:r>
      <w:r>
        <w:rPr>
          <w:rFonts w:hint="default" w:ascii="Times New Roman" w:hAnsi="Times New Roman" w:eastAsia="仿宋_GB2312" w:cs="Times New Roman"/>
          <w:color w:val="000000"/>
          <w:kern w:val="0"/>
          <w:sz w:val="32"/>
          <w:szCs w:val="32"/>
        </w:rPr>
        <w:t>评出</w:t>
      </w:r>
      <w:bookmarkStart w:id="0" w:name="_Hlk160806269"/>
      <w:r>
        <w:rPr>
          <w:rFonts w:hint="default" w:ascii="Times New Roman" w:hAnsi="Times New Roman" w:eastAsia="仿宋_GB2312" w:cs="Times New Roman"/>
          <w:color w:val="000000"/>
          <w:kern w:val="0"/>
          <w:sz w:val="32"/>
          <w:szCs w:val="32"/>
        </w:rPr>
        <w:t>个人全能奖一等奖</w:t>
      </w:r>
      <w:bookmarkEnd w:id="0"/>
      <w:r>
        <w:rPr>
          <w:rFonts w:hint="default" w:ascii="Times New Roman" w:hAnsi="Times New Roman" w:eastAsia="仿宋_GB2312" w:cs="Times New Roman"/>
          <w:color w:val="000000"/>
          <w:kern w:val="0"/>
          <w:sz w:val="32"/>
          <w:szCs w:val="32"/>
        </w:rPr>
        <w:t>（40%）、二等奖（60%）。</w:t>
      </w:r>
    </w:p>
    <w:p>
      <w:pPr>
        <w:widowControl/>
        <w:snapToGrid w:val="0"/>
        <w:spacing w:line="560" w:lineRule="exact"/>
        <w:ind w:firstLine="640" w:firstLineChars="200"/>
        <w:outlineLvl w:val="2"/>
        <w:rPr>
          <w:rFonts w:hint="default" w:ascii="Times New Roman" w:hAnsi="Times New Roman" w:eastAsia="楷体_GB2312" w:cs="Times New Roman"/>
          <w:color w:val="000000"/>
          <w:kern w:val="0"/>
          <w:sz w:val="32"/>
          <w:szCs w:val="32"/>
        </w:rPr>
      </w:pPr>
      <w:r>
        <w:rPr>
          <w:rFonts w:hint="default" w:ascii="Times New Roman" w:hAnsi="Times New Roman" w:eastAsia="楷体_GB2312" w:cs="Times New Roman"/>
          <w:color w:val="000000"/>
          <w:kern w:val="0"/>
          <w:sz w:val="32"/>
          <w:szCs w:val="32"/>
        </w:rPr>
        <w:t>（</w:t>
      </w:r>
      <w:r>
        <w:rPr>
          <w:rFonts w:hint="eastAsia" w:ascii="Times New Roman" w:hAnsi="Times New Roman" w:eastAsia="楷体_GB2312" w:cs="Times New Roman"/>
          <w:color w:val="000000"/>
          <w:kern w:val="0"/>
          <w:sz w:val="32"/>
          <w:szCs w:val="32"/>
          <w:lang w:val="en-US" w:eastAsia="zh-CN"/>
        </w:rPr>
        <w:t>二</w:t>
      </w:r>
      <w:r>
        <w:rPr>
          <w:rFonts w:hint="default" w:ascii="Times New Roman" w:hAnsi="Times New Roman" w:eastAsia="楷体_GB2312" w:cs="Times New Roman"/>
          <w:color w:val="000000"/>
          <w:kern w:val="0"/>
          <w:sz w:val="32"/>
          <w:szCs w:val="32"/>
        </w:rPr>
        <w:t>）优秀组织奖</w:t>
      </w:r>
    </w:p>
    <w:p>
      <w:pPr>
        <w:widowControl/>
        <w:spacing w:line="560" w:lineRule="exact"/>
        <w:ind w:firstLine="640" w:firstLineChars="200"/>
        <w:jc w:val="left"/>
        <w:textAlignment w:val="baseline"/>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根据各高校初赛组织情况和决赛成绩，设立优秀组织奖若干。</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八、经费说明</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各参赛教师及相关人员参赛期间的差旅费、食宿费</w:t>
      </w:r>
      <w:r>
        <w:rPr>
          <w:rFonts w:hint="eastAsia" w:ascii="Times New Roman" w:hAnsi="Times New Roman" w:eastAsia="仿宋_GB2312" w:cs="Times New Roman"/>
          <w:sz w:val="32"/>
          <w:szCs w:val="32"/>
          <w:highlight w:val="none"/>
          <w:lang w:eastAsia="zh-CN"/>
        </w:rPr>
        <w:t>、出行保险</w:t>
      </w:r>
      <w:r>
        <w:rPr>
          <w:rFonts w:hint="default" w:ascii="Times New Roman" w:hAnsi="Times New Roman" w:eastAsia="仿宋_GB2312" w:cs="Times New Roman"/>
          <w:sz w:val="32"/>
          <w:szCs w:val="32"/>
          <w:highlight w:val="none"/>
        </w:rPr>
        <w:t>由所在单位承担。活动</w:t>
      </w:r>
      <w:r>
        <w:rPr>
          <w:rFonts w:hint="eastAsia" w:ascii="Times New Roman" w:hAnsi="Times New Roman" w:eastAsia="仿宋_GB2312" w:cs="Times New Roman"/>
          <w:sz w:val="32"/>
          <w:szCs w:val="32"/>
          <w:highlight w:val="none"/>
          <w:lang w:val="en-US" w:eastAsia="zh-CN"/>
        </w:rPr>
        <w:t>期间</w:t>
      </w:r>
      <w:r>
        <w:rPr>
          <w:rFonts w:hint="default" w:ascii="Times New Roman" w:hAnsi="Times New Roman" w:eastAsia="仿宋_GB2312" w:cs="Times New Roman"/>
          <w:sz w:val="32"/>
          <w:szCs w:val="32"/>
          <w:highlight w:val="none"/>
        </w:rPr>
        <w:t>评委的差旅费由所在单位承担，</w:t>
      </w:r>
      <w:r>
        <w:rPr>
          <w:rFonts w:hint="eastAsia" w:ascii="Times New Roman" w:hAnsi="Times New Roman" w:eastAsia="仿宋_GB2312" w:cs="Times New Roman"/>
          <w:sz w:val="32"/>
          <w:szCs w:val="32"/>
          <w:highlight w:val="none"/>
          <w:lang w:val="en-US" w:eastAsia="zh-CN"/>
        </w:rPr>
        <w:t>食宿</w:t>
      </w:r>
      <w:r>
        <w:rPr>
          <w:rFonts w:hint="default" w:ascii="Times New Roman" w:hAnsi="Times New Roman" w:eastAsia="仿宋_GB2312" w:cs="Times New Roman"/>
          <w:sz w:val="32"/>
          <w:szCs w:val="32"/>
          <w:highlight w:val="none"/>
        </w:rPr>
        <w:t>费由组委会承担。</w:t>
      </w: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九、组织领导</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由省教育厅成立美育教师教学基本功比赛组织委员会。组委会全面负责比赛的组织筹备、综合协调和监督指导工作，成员包括省教育厅领导和体卫艺处负责同志、相关承办单位校领导、相关二级学院负责同志。本方案内容的最终解释权归组委会所有，未尽事宜，</w:t>
      </w:r>
      <w:r>
        <w:rPr>
          <w:rFonts w:hint="eastAsia" w:ascii="Times New Roman" w:hAnsi="Times New Roman" w:eastAsia="仿宋_GB2312" w:cs="Times New Roman"/>
          <w:sz w:val="32"/>
          <w:szCs w:val="32"/>
          <w:lang w:val="en-US" w:eastAsia="zh-CN"/>
        </w:rPr>
        <w:t>另行通知</w:t>
      </w:r>
      <w:r>
        <w:rPr>
          <w:rFonts w:hint="default" w:ascii="Times New Roman" w:hAnsi="Times New Roman" w:eastAsia="仿宋_GB2312" w:cs="Times New Roman"/>
          <w:sz w:val="32"/>
          <w:szCs w:val="32"/>
        </w:rPr>
        <w:t>。</w:t>
      </w: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十、其他事项</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报名参加比赛即表示同意并接受本方案及组委会制定的赛程安排、评分规则等全部规定。</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（二）比赛期间，组委会有权对所有</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的比赛过程进行录音录像。比赛结束后，组委会有权使用和公开参赛</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的教学设计、课件以及比赛过程的影像等资料。</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（三）参赛</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应保证教学设计相关材料的原创性，不得抄袭、剽窃他人作品，如产生侵权行为或涉及知识产权纠纷，由参赛</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自行承担相应责任。</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（四）对在比赛中存在弄虚作假、徇私舞弊等不当行为的</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或评委，组委会将通报到其所在单位并建议视情节轻重给予相应处理。</w:t>
      </w:r>
    </w:p>
    <w:p>
      <w:pPr>
        <w:widowControl/>
        <w:spacing w:line="560" w:lineRule="exact"/>
        <w:jc w:val="left"/>
        <w:textAlignment w:val="baseline"/>
        <w:rPr>
          <w:rFonts w:hint="default" w:ascii="Times New Roman" w:hAnsi="Times New Roman" w:eastAsia="仿宋_GB2312" w:cs="Times New Roman"/>
          <w:sz w:val="32"/>
          <w:szCs w:val="32"/>
        </w:rPr>
      </w:pPr>
    </w:p>
    <w:p>
      <w:pPr>
        <w:widowControl/>
        <w:jc w:val="left"/>
        <w:rPr>
          <w:rFonts w:hint="default" w:ascii="Times New Roman" w:hAnsi="Times New Roman" w:eastAsia="仿宋_GB2312" w:cs="Times New Roman"/>
          <w:sz w:val="28"/>
          <w:szCs w:val="36"/>
        </w:rPr>
      </w:pPr>
      <w:bookmarkStart w:id="1" w:name="_GoBack"/>
      <w:bookmarkEnd w:id="1"/>
    </w:p>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9A8DB"/>
    <w:multiLevelType w:val="singleLevel"/>
    <w:tmpl w:val="BAD9A8D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 w:name="KGWebUrl" w:val="https://xtbgsafe.gdzwfw.gov.cn/rz_gdjytoa//newoa/missive/kinggridOfficeServer.do?method=officeProcess"/>
  </w:docVars>
  <w:rsids>
    <w:rsidRoot w:val="00111F48"/>
    <w:rsid w:val="00017ABB"/>
    <w:rsid w:val="00017E66"/>
    <w:rsid w:val="00035B7F"/>
    <w:rsid w:val="0004295B"/>
    <w:rsid w:val="000526A5"/>
    <w:rsid w:val="00055023"/>
    <w:rsid w:val="0006515A"/>
    <w:rsid w:val="000731EB"/>
    <w:rsid w:val="0008122A"/>
    <w:rsid w:val="0008170B"/>
    <w:rsid w:val="00087E43"/>
    <w:rsid w:val="000A14CF"/>
    <w:rsid w:val="000D5C60"/>
    <w:rsid w:val="000F2DE1"/>
    <w:rsid w:val="00106606"/>
    <w:rsid w:val="00111F48"/>
    <w:rsid w:val="001235FB"/>
    <w:rsid w:val="00140D01"/>
    <w:rsid w:val="00161799"/>
    <w:rsid w:val="00161968"/>
    <w:rsid w:val="00161E9D"/>
    <w:rsid w:val="00167E55"/>
    <w:rsid w:val="00177F97"/>
    <w:rsid w:val="00180F7B"/>
    <w:rsid w:val="00184205"/>
    <w:rsid w:val="00187C50"/>
    <w:rsid w:val="0019354B"/>
    <w:rsid w:val="001957A7"/>
    <w:rsid w:val="001A13A6"/>
    <w:rsid w:val="001A3AF4"/>
    <w:rsid w:val="001C250D"/>
    <w:rsid w:val="001D7C72"/>
    <w:rsid w:val="001E09CE"/>
    <w:rsid w:val="001F6CFC"/>
    <w:rsid w:val="002018E6"/>
    <w:rsid w:val="00205650"/>
    <w:rsid w:val="00210771"/>
    <w:rsid w:val="00211EFF"/>
    <w:rsid w:val="00212547"/>
    <w:rsid w:val="00226C6E"/>
    <w:rsid w:val="002363C3"/>
    <w:rsid w:val="0023794F"/>
    <w:rsid w:val="00242C6B"/>
    <w:rsid w:val="002432C7"/>
    <w:rsid w:val="00254A2C"/>
    <w:rsid w:val="00265CB6"/>
    <w:rsid w:val="0027655C"/>
    <w:rsid w:val="00276E11"/>
    <w:rsid w:val="00276EA3"/>
    <w:rsid w:val="002B4941"/>
    <w:rsid w:val="002B540E"/>
    <w:rsid w:val="002B7A89"/>
    <w:rsid w:val="002C7A19"/>
    <w:rsid w:val="002D3D59"/>
    <w:rsid w:val="002E038D"/>
    <w:rsid w:val="002F04D4"/>
    <w:rsid w:val="002F3ED6"/>
    <w:rsid w:val="002F417E"/>
    <w:rsid w:val="0030599F"/>
    <w:rsid w:val="00321E88"/>
    <w:rsid w:val="0033226B"/>
    <w:rsid w:val="00334F44"/>
    <w:rsid w:val="003428C8"/>
    <w:rsid w:val="003431DE"/>
    <w:rsid w:val="003526D2"/>
    <w:rsid w:val="003670B8"/>
    <w:rsid w:val="0037021F"/>
    <w:rsid w:val="0037231D"/>
    <w:rsid w:val="00376A01"/>
    <w:rsid w:val="00380C96"/>
    <w:rsid w:val="003835E4"/>
    <w:rsid w:val="00383654"/>
    <w:rsid w:val="003A2569"/>
    <w:rsid w:val="003A79C3"/>
    <w:rsid w:val="003B5F9B"/>
    <w:rsid w:val="003B7D6F"/>
    <w:rsid w:val="003D0688"/>
    <w:rsid w:val="003D0C11"/>
    <w:rsid w:val="003D74F9"/>
    <w:rsid w:val="003E461B"/>
    <w:rsid w:val="003E6546"/>
    <w:rsid w:val="003F7B6B"/>
    <w:rsid w:val="00404F6A"/>
    <w:rsid w:val="00412D3B"/>
    <w:rsid w:val="00431F00"/>
    <w:rsid w:val="00436014"/>
    <w:rsid w:val="004567F5"/>
    <w:rsid w:val="004751A1"/>
    <w:rsid w:val="00483AC8"/>
    <w:rsid w:val="00487C94"/>
    <w:rsid w:val="0049553B"/>
    <w:rsid w:val="004A0108"/>
    <w:rsid w:val="004D0FCA"/>
    <w:rsid w:val="004D5EDD"/>
    <w:rsid w:val="004E27B2"/>
    <w:rsid w:val="004E4FD3"/>
    <w:rsid w:val="004E5B3A"/>
    <w:rsid w:val="004F429B"/>
    <w:rsid w:val="004F723E"/>
    <w:rsid w:val="00506390"/>
    <w:rsid w:val="00511975"/>
    <w:rsid w:val="00527A8F"/>
    <w:rsid w:val="00536CE4"/>
    <w:rsid w:val="0054357B"/>
    <w:rsid w:val="00560CD7"/>
    <w:rsid w:val="005614C4"/>
    <w:rsid w:val="005660F8"/>
    <w:rsid w:val="00566475"/>
    <w:rsid w:val="00584CEA"/>
    <w:rsid w:val="005A6FA8"/>
    <w:rsid w:val="005B38D9"/>
    <w:rsid w:val="005B3AFB"/>
    <w:rsid w:val="005D0891"/>
    <w:rsid w:val="005F285E"/>
    <w:rsid w:val="005F4530"/>
    <w:rsid w:val="006038E7"/>
    <w:rsid w:val="00607D4C"/>
    <w:rsid w:val="006217DC"/>
    <w:rsid w:val="0063642F"/>
    <w:rsid w:val="006540B0"/>
    <w:rsid w:val="00660E7C"/>
    <w:rsid w:val="00685C49"/>
    <w:rsid w:val="00685E6E"/>
    <w:rsid w:val="0068679C"/>
    <w:rsid w:val="006925B2"/>
    <w:rsid w:val="006930AF"/>
    <w:rsid w:val="006A2562"/>
    <w:rsid w:val="006B5644"/>
    <w:rsid w:val="006C0315"/>
    <w:rsid w:val="006C477B"/>
    <w:rsid w:val="006F2836"/>
    <w:rsid w:val="006F2E17"/>
    <w:rsid w:val="00712478"/>
    <w:rsid w:val="0071499D"/>
    <w:rsid w:val="00721F6C"/>
    <w:rsid w:val="007431EF"/>
    <w:rsid w:val="00747670"/>
    <w:rsid w:val="0076054E"/>
    <w:rsid w:val="0076457D"/>
    <w:rsid w:val="007708F8"/>
    <w:rsid w:val="00783C12"/>
    <w:rsid w:val="0078645C"/>
    <w:rsid w:val="00794BC4"/>
    <w:rsid w:val="007B1901"/>
    <w:rsid w:val="007B209A"/>
    <w:rsid w:val="007D384F"/>
    <w:rsid w:val="007F0E79"/>
    <w:rsid w:val="00807B7E"/>
    <w:rsid w:val="0083323C"/>
    <w:rsid w:val="008459FE"/>
    <w:rsid w:val="00857B26"/>
    <w:rsid w:val="00857F0D"/>
    <w:rsid w:val="00861677"/>
    <w:rsid w:val="00867902"/>
    <w:rsid w:val="00872B23"/>
    <w:rsid w:val="00872F93"/>
    <w:rsid w:val="00877DFC"/>
    <w:rsid w:val="00882D3B"/>
    <w:rsid w:val="008930A1"/>
    <w:rsid w:val="008A0182"/>
    <w:rsid w:val="008A2CB3"/>
    <w:rsid w:val="008B362A"/>
    <w:rsid w:val="008B52AE"/>
    <w:rsid w:val="008B5C70"/>
    <w:rsid w:val="008C2DF4"/>
    <w:rsid w:val="008D04E7"/>
    <w:rsid w:val="008E2318"/>
    <w:rsid w:val="008E5974"/>
    <w:rsid w:val="008F3BF5"/>
    <w:rsid w:val="008F51E4"/>
    <w:rsid w:val="009167BC"/>
    <w:rsid w:val="00917E45"/>
    <w:rsid w:val="00917F49"/>
    <w:rsid w:val="009238C5"/>
    <w:rsid w:val="00933A80"/>
    <w:rsid w:val="00936AC4"/>
    <w:rsid w:val="00950C24"/>
    <w:rsid w:val="00953E23"/>
    <w:rsid w:val="00954EC7"/>
    <w:rsid w:val="0095594A"/>
    <w:rsid w:val="00957A92"/>
    <w:rsid w:val="009811A6"/>
    <w:rsid w:val="009B552A"/>
    <w:rsid w:val="009B5CFA"/>
    <w:rsid w:val="009C113B"/>
    <w:rsid w:val="009D159E"/>
    <w:rsid w:val="009D3067"/>
    <w:rsid w:val="009D3074"/>
    <w:rsid w:val="009D715D"/>
    <w:rsid w:val="00A00252"/>
    <w:rsid w:val="00A03ABE"/>
    <w:rsid w:val="00A03B37"/>
    <w:rsid w:val="00A04C62"/>
    <w:rsid w:val="00A07801"/>
    <w:rsid w:val="00A32AFC"/>
    <w:rsid w:val="00A340DD"/>
    <w:rsid w:val="00A423E5"/>
    <w:rsid w:val="00A71D9F"/>
    <w:rsid w:val="00A76099"/>
    <w:rsid w:val="00A917F4"/>
    <w:rsid w:val="00A9399A"/>
    <w:rsid w:val="00AB2A99"/>
    <w:rsid w:val="00AB2F91"/>
    <w:rsid w:val="00AB5A45"/>
    <w:rsid w:val="00AB69E3"/>
    <w:rsid w:val="00AC07AE"/>
    <w:rsid w:val="00AC43CF"/>
    <w:rsid w:val="00AC4712"/>
    <w:rsid w:val="00AC71F9"/>
    <w:rsid w:val="00AC7E49"/>
    <w:rsid w:val="00AE026F"/>
    <w:rsid w:val="00B0676B"/>
    <w:rsid w:val="00B07A41"/>
    <w:rsid w:val="00B107AC"/>
    <w:rsid w:val="00B111B4"/>
    <w:rsid w:val="00B1757C"/>
    <w:rsid w:val="00B217A5"/>
    <w:rsid w:val="00B24EC1"/>
    <w:rsid w:val="00B25CF5"/>
    <w:rsid w:val="00B54713"/>
    <w:rsid w:val="00B643FA"/>
    <w:rsid w:val="00B7502A"/>
    <w:rsid w:val="00B92619"/>
    <w:rsid w:val="00B9405C"/>
    <w:rsid w:val="00B9548C"/>
    <w:rsid w:val="00BB104A"/>
    <w:rsid w:val="00BD5233"/>
    <w:rsid w:val="00BE66D5"/>
    <w:rsid w:val="00BF6879"/>
    <w:rsid w:val="00BF6D65"/>
    <w:rsid w:val="00C001B2"/>
    <w:rsid w:val="00C022F9"/>
    <w:rsid w:val="00C02A2D"/>
    <w:rsid w:val="00C07611"/>
    <w:rsid w:val="00C32A1D"/>
    <w:rsid w:val="00C40D38"/>
    <w:rsid w:val="00C47646"/>
    <w:rsid w:val="00C539B4"/>
    <w:rsid w:val="00C54005"/>
    <w:rsid w:val="00C56F46"/>
    <w:rsid w:val="00C6252A"/>
    <w:rsid w:val="00C74AB8"/>
    <w:rsid w:val="00C91A8D"/>
    <w:rsid w:val="00CA4320"/>
    <w:rsid w:val="00CA7B16"/>
    <w:rsid w:val="00CB3477"/>
    <w:rsid w:val="00CB52E3"/>
    <w:rsid w:val="00CD357D"/>
    <w:rsid w:val="00CE61EF"/>
    <w:rsid w:val="00CF112D"/>
    <w:rsid w:val="00CF2894"/>
    <w:rsid w:val="00CF70B5"/>
    <w:rsid w:val="00D008F0"/>
    <w:rsid w:val="00D364F8"/>
    <w:rsid w:val="00D43CE1"/>
    <w:rsid w:val="00D458A6"/>
    <w:rsid w:val="00D70AB6"/>
    <w:rsid w:val="00D7220A"/>
    <w:rsid w:val="00D835BC"/>
    <w:rsid w:val="00D869C5"/>
    <w:rsid w:val="00D94B66"/>
    <w:rsid w:val="00DE47AE"/>
    <w:rsid w:val="00DF4025"/>
    <w:rsid w:val="00E01F7F"/>
    <w:rsid w:val="00E04605"/>
    <w:rsid w:val="00E14577"/>
    <w:rsid w:val="00E150E3"/>
    <w:rsid w:val="00E170C9"/>
    <w:rsid w:val="00E20495"/>
    <w:rsid w:val="00E274A4"/>
    <w:rsid w:val="00E27CE1"/>
    <w:rsid w:val="00E453C2"/>
    <w:rsid w:val="00E50654"/>
    <w:rsid w:val="00E6038C"/>
    <w:rsid w:val="00E773C1"/>
    <w:rsid w:val="00E80370"/>
    <w:rsid w:val="00E94860"/>
    <w:rsid w:val="00E94C86"/>
    <w:rsid w:val="00EA0FE7"/>
    <w:rsid w:val="00EB05DF"/>
    <w:rsid w:val="00EB0FF1"/>
    <w:rsid w:val="00EB2328"/>
    <w:rsid w:val="00EE710C"/>
    <w:rsid w:val="00EF2146"/>
    <w:rsid w:val="00EF393A"/>
    <w:rsid w:val="00F15EE4"/>
    <w:rsid w:val="00F2304D"/>
    <w:rsid w:val="00F25E88"/>
    <w:rsid w:val="00F3329C"/>
    <w:rsid w:val="00F45EFC"/>
    <w:rsid w:val="00F54B5F"/>
    <w:rsid w:val="00F631BD"/>
    <w:rsid w:val="00F6395C"/>
    <w:rsid w:val="00F64C1C"/>
    <w:rsid w:val="00F65973"/>
    <w:rsid w:val="00F755B0"/>
    <w:rsid w:val="00F8331E"/>
    <w:rsid w:val="00F84527"/>
    <w:rsid w:val="00F9180E"/>
    <w:rsid w:val="00FA462C"/>
    <w:rsid w:val="00FA7131"/>
    <w:rsid w:val="00FD0666"/>
    <w:rsid w:val="00FD0A59"/>
    <w:rsid w:val="017E2281"/>
    <w:rsid w:val="01970BC3"/>
    <w:rsid w:val="0224187C"/>
    <w:rsid w:val="02705DA8"/>
    <w:rsid w:val="032E2649"/>
    <w:rsid w:val="034E051B"/>
    <w:rsid w:val="03C969FF"/>
    <w:rsid w:val="04A575B9"/>
    <w:rsid w:val="04C015FB"/>
    <w:rsid w:val="05A0746B"/>
    <w:rsid w:val="066F0F20"/>
    <w:rsid w:val="06A32A1C"/>
    <w:rsid w:val="06F2019A"/>
    <w:rsid w:val="07397DEC"/>
    <w:rsid w:val="07613F6C"/>
    <w:rsid w:val="07AD12C7"/>
    <w:rsid w:val="082F40F0"/>
    <w:rsid w:val="08670714"/>
    <w:rsid w:val="08D15B8E"/>
    <w:rsid w:val="08D246B7"/>
    <w:rsid w:val="09242161"/>
    <w:rsid w:val="098350DA"/>
    <w:rsid w:val="09E55F8E"/>
    <w:rsid w:val="0A4056A9"/>
    <w:rsid w:val="0B9120B0"/>
    <w:rsid w:val="0CBD145B"/>
    <w:rsid w:val="0D9815E4"/>
    <w:rsid w:val="0DF56D87"/>
    <w:rsid w:val="0EBB3568"/>
    <w:rsid w:val="0EFB7611"/>
    <w:rsid w:val="0F44530B"/>
    <w:rsid w:val="10CA03BA"/>
    <w:rsid w:val="114456E9"/>
    <w:rsid w:val="11535CDA"/>
    <w:rsid w:val="116C7384"/>
    <w:rsid w:val="11A57C1B"/>
    <w:rsid w:val="11E06779"/>
    <w:rsid w:val="12096398"/>
    <w:rsid w:val="123F4AB4"/>
    <w:rsid w:val="13876220"/>
    <w:rsid w:val="13A062E5"/>
    <w:rsid w:val="13C87418"/>
    <w:rsid w:val="13DF0CCC"/>
    <w:rsid w:val="14665D24"/>
    <w:rsid w:val="1471623B"/>
    <w:rsid w:val="14B73491"/>
    <w:rsid w:val="14E86739"/>
    <w:rsid w:val="169064F3"/>
    <w:rsid w:val="16B56AEF"/>
    <w:rsid w:val="17005FBC"/>
    <w:rsid w:val="1740285C"/>
    <w:rsid w:val="17543D95"/>
    <w:rsid w:val="17D86F39"/>
    <w:rsid w:val="18291542"/>
    <w:rsid w:val="18D276B6"/>
    <w:rsid w:val="18FE652B"/>
    <w:rsid w:val="19467ED2"/>
    <w:rsid w:val="1B5468D6"/>
    <w:rsid w:val="1BE51C24"/>
    <w:rsid w:val="1C00080C"/>
    <w:rsid w:val="1D13244B"/>
    <w:rsid w:val="1D84721B"/>
    <w:rsid w:val="1DD21781"/>
    <w:rsid w:val="1DFE6FCD"/>
    <w:rsid w:val="1E236A34"/>
    <w:rsid w:val="1EBF1D82"/>
    <w:rsid w:val="1F0E524E"/>
    <w:rsid w:val="1FB52497"/>
    <w:rsid w:val="202B1BD0"/>
    <w:rsid w:val="20DF0FFB"/>
    <w:rsid w:val="217C0935"/>
    <w:rsid w:val="21BC67D1"/>
    <w:rsid w:val="221A1EFC"/>
    <w:rsid w:val="22244596"/>
    <w:rsid w:val="22B6168B"/>
    <w:rsid w:val="22BD638F"/>
    <w:rsid w:val="22E744D4"/>
    <w:rsid w:val="22FF7A3E"/>
    <w:rsid w:val="23BC2BF9"/>
    <w:rsid w:val="23C3584E"/>
    <w:rsid w:val="23DF4C0F"/>
    <w:rsid w:val="23F53CCE"/>
    <w:rsid w:val="25506360"/>
    <w:rsid w:val="25AD3432"/>
    <w:rsid w:val="2641404B"/>
    <w:rsid w:val="26752DE8"/>
    <w:rsid w:val="2692244B"/>
    <w:rsid w:val="26B66402"/>
    <w:rsid w:val="27E134C6"/>
    <w:rsid w:val="28467821"/>
    <w:rsid w:val="28827CF6"/>
    <w:rsid w:val="28CB3F50"/>
    <w:rsid w:val="28FE555A"/>
    <w:rsid w:val="29A44ECD"/>
    <w:rsid w:val="29E32F33"/>
    <w:rsid w:val="2A815802"/>
    <w:rsid w:val="2AAF1F86"/>
    <w:rsid w:val="2B391645"/>
    <w:rsid w:val="2B54003D"/>
    <w:rsid w:val="2B725D6E"/>
    <w:rsid w:val="2B817F0B"/>
    <w:rsid w:val="2C884C15"/>
    <w:rsid w:val="2CB52F4D"/>
    <w:rsid w:val="2D5D6548"/>
    <w:rsid w:val="2D65412A"/>
    <w:rsid w:val="2D6841E7"/>
    <w:rsid w:val="2DAE631A"/>
    <w:rsid w:val="2E336AB4"/>
    <w:rsid w:val="2ED51684"/>
    <w:rsid w:val="31DC0F7C"/>
    <w:rsid w:val="32820142"/>
    <w:rsid w:val="32EE1E26"/>
    <w:rsid w:val="33044BE2"/>
    <w:rsid w:val="336959CE"/>
    <w:rsid w:val="33AC7CB7"/>
    <w:rsid w:val="3491604D"/>
    <w:rsid w:val="34D74D9B"/>
    <w:rsid w:val="350E1FAA"/>
    <w:rsid w:val="352B4490"/>
    <w:rsid w:val="359A7184"/>
    <w:rsid w:val="35FC7E3E"/>
    <w:rsid w:val="35FF0CF3"/>
    <w:rsid w:val="365B1601"/>
    <w:rsid w:val="36E21FBF"/>
    <w:rsid w:val="375D1E78"/>
    <w:rsid w:val="377834F5"/>
    <w:rsid w:val="38AD4365"/>
    <w:rsid w:val="38E81ED4"/>
    <w:rsid w:val="39495D61"/>
    <w:rsid w:val="399C796E"/>
    <w:rsid w:val="3A137505"/>
    <w:rsid w:val="3A3D3348"/>
    <w:rsid w:val="3B4172BD"/>
    <w:rsid w:val="3C94492D"/>
    <w:rsid w:val="3CC03FCC"/>
    <w:rsid w:val="3CD82F64"/>
    <w:rsid w:val="3CF37E3D"/>
    <w:rsid w:val="3CF96E35"/>
    <w:rsid w:val="3CFB44C3"/>
    <w:rsid w:val="3D622C7D"/>
    <w:rsid w:val="3DB372AF"/>
    <w:rsid w:val="3EA01CAF"/>
    <w:rsid w:val="3EB219E2"/>
    <w:rsid w:val="402F139F"/>
    <w:rsid w:val="40490124"/>
    <w:rsid w:val="412E0E49"/>
    <w:rsid w:val="41977355"/>
    <w:rsid w:val="44020D16"/>
    <w:rsid w:val="44C10289"/>
    <w:rsid w:val="45F91CA4"/>
    <w:rsid w:val="461D34CB"/>
    <w:rsid w:val="462E609C"/>
    <w:rsid w:val="46592743"/>
    <w:rsid w:val="469F01B9"/>
    <w:rsid w:val="46BC33FE"/>
    <w:rsid w:val="47105CC0"/>
    <w:rsid w:val="475D4BCF"/>
    <w:rsid w:val="486C0E54"/>
    <w:rsid w:val="497266D4"/>
    <w:rsid w:val="49997A26"/>
    <w:rsid w:val="49C37385"/>
    <w:rsid w:val="49D46CB0"/>
    <w:rsid w:val="4A7E72E8"/>
    <w:rsid w:val="4BA206E8"/>
    <w:rsid w:val="4CD12FB6"/>
    <w:rsid w:val="4CF9675B"/>
    <w:rsid w:val="4E4D7031"/>
    <w:rsid w:val="4E927B13"/>
    <w:rsid w:val="4ECF0F8A"/>
    <w:rsid w:val="4EE80B08"/>
    <w:rsid w:val="4F6C1739"/>
    <w:rsid w:val="4FA233AD"/>
    <w:rsid w:val="4FBA4253"/>
    <w:rsid w:val="50F17C83"/>
    <w:rsid w:val="51404548"/>
    <w:rsid w:val="515A3F3F"/>
    <w:rsid w:val="51956C0F"/>
    <w:rsid w:val="52156D79"/>
    <w:rsid w:val="52202DFC"/>
    <w:rsid w:val="5244074B"/>
    <w:rsid w:val="537B019D"/>
    <w:rsid w:val="547A45E5"/>
    <w:rsid w:val="549134E6"/>
    <w:rsid w:val="5495703C"/>
    <w:rsid w:val="54B90F7D"/>
    <w:rsid w:val="54E75852"/>
    <w:rsid w:val="55774994"/>
    <w:rsid w:val="55E55DA1"/>
    <w:rsid w:val="56554CD5"/>
    <w:rsid w:val="56A45C5C"/>
    <w:rsid w:val="57DE0CFA"/>
    <w:rsid w:val="58150BC0"/>
    <w:rsid w:val="582F3C46"/>
    <w:rsid w:val="58B8154B"/>
    <w:rsid w:val="598B6C60"/>
    <w:rsid w:val="59BB5797"/>
    <w:rsid w:val="5AEE29D0"/>
    <w:rsid w:val="5BFE50E1"/>
    <w:rsid w:val="5C841E70"/>
    <w:rsid w:val="5CAB68B3"/>
    <w:rsid w:val="5D8A04B2"/>
    <w:rsid w:val="5DE54B90"/>
    <w:rsid w:val="5DE66B5A"/>
    <w:rsid w:val="5E096AA5"/>
    <w:rsid w:val="5E31427A"/>
    <w:rsid w:val="5E385608"/>
    <w:rsid w:val="5F0E45BB"/>
    <w:rsid w:val="5F1011B1"/>
    <w:rsid w:val="5FB05473"/>
    <w:rsid w:val="605327B6"/>
    <w:rsid w:val="607A7586"/>
    <w:rsid w:val="608E7761"/>
    <w:rsid w:val="61722BDF"/>
    <w:rsid w:val="62775BD2"/>
    <w:rsid w:val="627831CA"/>
    <w:rsid w:val="62A95D26"/>
    <w:rsid w:val="6331293E"/>
    <w:rsid w:val="63A774B0"/>
    <w:rsid w:val="63DF6526"/>
    <w:rsid w:val="646326CE"/>
    <w:rsid w:val="65EB6564"/>
    <w:rsid w:val="668B3C76"/>
    <w:rsid w:val="66C70B33"/>
    <w:rsid w:val="671E7365"/>
    <w:rsid w:val="67280181"/>
    <w:rsid w:val="688E4077"/>
    <w:rsid w:val="68B7537B"/>
    <w:rsid w:val="69104359"/>
    <w:rsid w:val="692D043E"/>
    <w:rsid w:val="693E3CEF"/>
    <w:rsid w:val="6A2922A9"/>
    <w:rsid w:val="6AE4264C"/>
    <w:rsid w:val="6D3A135F"/>
    <w:rsid w:val="6DBE0B30"/>
    <w:rsid w:val="6ED749C9"/>
    <w:rsid w:val="70A043C3"/>
    <w:rsid w:val="70C26FB3"/>
    <w:rsid w:val="71B92164"/>
    <w:rsid w:val="71BE59CD"/>
    <w:rsid w:val="7296227F"/>
    <w:rsid w:val="731E7D80"/>
    <w:rsid w:val="73555EBD"/>
    <w:rsid w:val="73796232"/>
    <w:rsid w:val="74827185"/>
    <w:rsid w:val="75963BE6"/>
    <w:rsid w:val="75F147DC"/>
    <w:rsid w:val="761A613E"/>
    <w:rsid w:val="76592168"/>
    <w:rsid w:val="766E3B4D"/>
    <w:rsid w:val="769179AA"/>
    <w:rsid w:val="76EA5608"/>
    <w:rsid w:val="774207F9"/>
    <w:rsid w:val="77544099"/>
    <w:rsid w:val="77574D0C"/>
    <w:rsid w:val="77672662"/>
    <w:rsid w:val="78320812"/>
    <w:rsid w:val="783E33C3"/>
    <w:rsid w:val="78C43858"/>
    <w:rsid w:val="78D05D42"/>
    <w:rsid w:val="79AE27CB"/>
    <w:rsid w:val="79C30024"/>
    <w:rsid w:val="79D7587D"/>
    <w:rsid w:val="7A953CE6"/>
    <w:rsid w:val="7B000E04"/>
    <w:rsid w:val="7BD04C7A"/>
    <w:rsid w:val="7C400D8C"/>
    <w:rsid w:val="7C813C11"/>
    <w:rsid w:val="7D3D3A33"/>
    <w:rsid w:val="7D7358BD"/>
    <w:rsid w:val="7E17545B"/>
    <w:rsid w:val="7E2D1F10"/>
    <w:rsid w:val="7F402117"/>
    <w:rsid w:val="7F547970"/>
    <w:rsid w:val="B253EB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20</Pages>
  <Words>7686</Words>
  <Characters>7971</Characters>
  <Lines>44</Lines>
  <Paragraphs>12</Paragraphs>
  <TotalTime>17</TotalTime>
  <ScaleCrop>false</ScaleCrop>
  <LinksUpToDate>false</LinksUpToDate>
  <CharactersWithSpaces>8032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2021-05-27T14:58:00Z</dcterms:created>
  <dc:creator>Deng Ruyuan</dc:creator>
  <cp:lastModifiedBy>布拉涅特斯</cp:lastModifiedBy>
  <cp:lastPrinted>2024-04-15T09:49:00Z</cp:lastPrinted>
  <dcterms:modified xsi:type="dcterms:W3CDTF">2024-04-30T01:32:09Z</dcterms:modified>
  <dc:title>附件1-6</dc:title>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E8F4911D0A1C4167BE8CAD855913D2AA_13</vt:lpwstr>
  </property>
  <property fmtid="{D5CDD505-2E9C-101B-9397-08002B2CF9AE}" pid="4" name="慧眼令牌">
    <vt:lpwstr>eyJraWQiOiJvYSIsInR5cCI6IkpXVCIsImFsZyI6IkhTMjU2In0.eyJzdWIiOiJPQS1MT0dJTiIsImNvcnBJZCI6IiIsIm1haW5BY2NvdW50IjoiIiwiaXNzIjoiRVhPQSIsIm9EZXB0IjoiMTMs6auY562J5pWZ6IKy5aSEIiwidXNlcklkIjo5NzAzLCJtRGVwdCI6Ijcs5Yqe5YWs5a6k77yI55yB6K-t5aeU5Yqe77yJIiwibmJmIjoxNzEzNzY0Mzg5LCJuYW1lIjoi5p2o5rC45paHIiwiZXhwIjoyMDI5MTI3OTg5LCJpYXQiOjE3MTM3NjczODksImp0aSI6Im9hIiwiYWNjb3VudCI6Inlhbmd5dyJ9.iBSBLO74qzcHBeq40SBOyKCr2WZ_wuVPmx9i_hC5P9c</vt:lpwstr>
  </property>
</Properties>
</file>